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宋体" w:cs="宋体"/>
          <w:kern w:val="0"/>
          <w:sz w:val="36"/>
          <w:szCs w:val="36"/>
        </w:rPr>
      </w:pPr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2</w:t>
      </w:r>
      <w:r>
        <w:rPr>
          <w:rFonts w:hint="eastAsia" w:ascii="楷体_GB2312" w:eastAsia="楷体_GB2312"/>
          <w:sz w:val="30"/>
          <w:szCs w:val="30"/>
        </w:rPr>
        <w:t>：</w:t>
      </w:r>
      <w:bookmarkStart w:id="0" w:name="_GoBack"/>
      <w:r>
        <w:rPr>
          <w:rFonts w:hint="eastAsia" w:ascii="宋体" w:hAnsi="宋体" w:cs="宋体"/>
          <w:kern w:val="0"/>
          <w:sz w:val="36"/>
          <w:szCs w:val="36"/>
        </w:rPr>
        <w:t>学术硕士第三学年学业奖学金量化测评参照表</w:t>
      </w:r>
      <w:bookmarkEnd w:id="0"/>
    </w:p>
    <w:tbl>
      <w:tblPr>
        <w:tblStyle w:val="2"/>
        <w:tblpPr w:leftFromText="180" w:rightFromText="180" w:vertAnchor="text" w:horzAnchor="page" w:tblpX="1671" w:tblpY="232"/>
        <w:tblOverlap w:val="never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0" w:type="dxa"/>
          <w:right w:w="0" w:type="dxa"/>
        </w:tblCellMar>
      </w:tblPr>
      <w:tblGrid>
        <w:gridCol w:w="952"/>
        <w:gridCol w:w="308"/>
        <w:gridCol w:w="4001"/>
        <w:gridCol w:w="2586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0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评分标准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95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论文及成果（仅限在三年级期间获得的成果，前两个学年已使用的，此次不能再计入）</w:t>
            </w:r>
          </w:p>
        </w:tc>
        <w:tc>
          <w:tcPr>
            <w:tcW w:w="3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</w:t>
            </w:r>
          </w:p>
        </w:tc>
        <w:tc>
          <w:tcPr>
            <w:tcW w:w="4001" w:type="dxa"/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一档：</w:t>
            </w: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EI</w:t>
            </w:r>
            <w:r>
              <w:rPr>
                <w:rFonts w:hint="eastAsia" w:ascii="宋体" w:hAnsi="宋体"/>
                <w:sz w:val="18"/>
                <w:szCs w:val="18"/>
              </w:rPr>
              <w:t>（会议论文除外）、</w:t>
            </w:r>
            <w:r>
              <w:rPr>
                <w:rFonts w:ascii="宋体" w:hAnsi="宋体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sz w:val="18"/>
                <w:szCs w:val="18"/>
              </w:rPr>
              <w:t>索引收录的论文基准分为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分，实际得分为基准分加上影响因子后的所得分（需提供检索证明）。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二档：一级学报发表的论文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三档：在北大中文核心期刊上发表的本领域论文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四档：在一般刊物发表的论文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以上限报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</w:tc>
        <w:tc>
          <w:tcPr>
            <w:tcW w:w="3041" w:type="dxa"/>
            <w:gridSpan w:val="2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论文和专利的前三名作者能够取得分值，实际得分为标准分值除以作者排名；项目仅第一完成人能够取得分值。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发表多篇论文者，按左栏相应档次和排名累加记分，但不能与其它栏内容重复。</w:t>
            </w:r>
          </w:p>
          <w:p>
            <w:pPr>
              <w:widowControl/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3.</w:t>
            </w:r>
            <w:r>
              <w:rPr>
                <w:rFonts w:hint="eastAsia" w:ascii="宋体"/>
                <w:sz w:val="20"/>
                <w:szCs w:val="20"/>
              </w:rPr>
              <w:t>论文未见刊，凭录用通知和缴费发票可按相应分值除以</w:t>
            </w:r>
            <w:r>
              <w:rPr>
                <w:rFonts w:ascii="宋体"/>
                <w:sz w:val="20"/>
                <w:szCs w:val="20"/>
              </w:rPr>
              <w:t>1.5</w:t>
            </w:r>
            <w:r>
              <w:rPr>
                <w:rFonts w:hint="eastAsia" w:ascii="宋体"/>
                <w:sz w:val="20"/>
                <w:szCs w:val="20"/>
              </w:rPr>
              <w:t>。（仅限第一作者可以取得分值，不收费刊物需提供证明）</w:t>
            </w:r>
          </w:p>
          <w:p>
            <w:pPr>
              <w:widowControl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hint="eastAsia" w:ascii="宋体"/>
                <w:sz w:val="20"/>
                <w:szCs w:val="20"/>
              </w:rPr>
              <w:t>完成项目：需提供在本人名字加盖科学技术研究院或教务处公章的合同书、立项批文，课题有变化人员需提供课题批准单位提供的变更证明。</w:t>
            </w:r>
          </w:p>
          <w:p>
            <w:pPr>
              <w:widowControl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5.</w:t>
            </w:r>
            <w:r>
              <w:rPr>
                <w:rFonts w:hint="eastAsia" w:ascii="宋体"/>
                <w:sz w:val="20"/>
                <w:szCs w:val="20"/>
              </w:rPr>
              <w:t>同一内容多次申报课题，取其最高一次记分，不同项目可累加记分。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8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专利</w:t>
            </w:r>
          </w:p>
        </w:tc>
        <w:tc>
          <w:tcPr>
            <w:tcW w:w="40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标准分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分；实用新型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标准分</w:t>
            </w:r>
            <w:r>
              <w:rPr>
                <w:rFonts w:ascii="宋体" w:hAnsi="宋体"/>
                <w:sz w:val="18"/>
                <w:szCs w:val="18"/>
              </w:rPr>
              <w:t xml:space="preserve"> 6</w:t>
            </w:r>
            <w:r>
              <w:rPr>
                <w:rFonts w:hint="eastAsia" w:ascii="宋体" w:hAnsi="宋体"/>
                <w:sz w:val="18"/>
                <w:szCs w:val="18"/>
              </w:rPr>
              <w:t>分。限报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</w:tc>
        <w:tc>
          <w:tcPr>
            <w:tcW w:w="3041" w:type="dxa"/>
            <w:gridSpan w:val="2"/>
            <w:vMerge w:val="continue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4001" w:type="dxa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、完成项目：国家级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分，省、部级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分、市、校级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、获奖课题得分按相应分值一等奖乘以</w:t>
            </w: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hint="eastAsia" w:ascii="宋体" w:hAnsi="宋体"/>
                <w:sz w:val="18"/>
                <w:szCs w:val="18"/>
              </w:rPr>
              <w:t>；二等奖乘以</w:t>
            </w: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；三等奖乘以</w:t>
            </w: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、限报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项。</w:t>
            </w:r>
          </w:p>
        </w:tc>
        <w:tc>
          <w:tcPr>
            <w:tcW w:w="304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毕业答辩</w:t>
            </w:r>
          </w:p>
        </w:tc>
        <w:tc>
          <w:tcPr>
            <w:tcW w:w="40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毕业答辩评定为优秀</w:t>
            </w:r>
            <w:r>
              <w:rPr>
                <w:rFonts w:ascii="宋体"/>
                <w:sz w:val="20"/>
                <w:szCs w:val="20"/>
              </w:rPr>
              <w:t>30</w:t>
            </w:r>
            <w:r>
              <w:rPr>
                <w:rFonts w:hint="eastAsia" w:ascii="宋体"/>
                <w:sz w:val="20"/>
                <w:szCs w:val="20"/>
              </w:rPr>
              <w:t>分，良好</w:t>
            </w:r>
            <w:r>
              <w:rPr>
                <w:rFonts w:ascii="宋体"/>
                <w:sz w:val="20"/>
                <w:szCs w:val="20"/>
              </w:rPr>
              <w:t>25</w:t>
            </w:r>
            <w:r>
              <w:rPr>
                <w:rFonts w:hint="eastAsia" w:ascii="宋体"/>
                <w:sz w:val="20"/>
                <w:szCs w:val="20"/>
              </w:rPr>
              <w:t>分，合格为</w:t>
            </w:r>
            <w:r>
              <w:rPr>
                <w:rFonts w:ascii="宋体"/>
                <w:sz w:val="20"/>
                <w:szCs w:val="20"/>
              </w:rPr>
              <w:t>20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3041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以学位论文答辩委员会决议为准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学年内担任学生干部</w:t>
            </w:r>
          </w:p>
        </w:tc>
        <w:tc>
          <w:tcPr>
            <w:tcW w:w="40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生活中关心同学，工作认真负责，积极配合研究生学院、培养学院、研究生会开展各种活动，起到模范带头作用。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b/>
                <w:bCs/>
                <w:sz w:val="20"/>
                <w:szCs w:val="20"/>
              </w:rPr>
              <w:t>任期满一学年</w:t>
            </w:r>
            <w:r>
              <w:rPr>
                <w:rFonts w:hint="eastAsia" w:ascii="宋体"/>
                <w:sz w:val="20"/>
                <w:szCs w:val="20"/>
              </w:rPr>
              <w:t>，多担任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项加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分，满分</w:t>
            </w:r>
            <w:r>
              <w:rPr>
                <w:rFonts w:ascii="宋体"/>
                <w:sz w:val="20"/>
                <w:szCs w:val="20"/>
              </w:rPr>
              <w:t>6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25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研究生会主席、团委副书记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01" w:type="dxa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班长、团支书、党支部书记、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研究生会执委、校长助理</w:t>
            </w:r>
          </w:p>
        </w:tc>
        <w:tc>
          <w:tcPr>
            <w:tcW w:w="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01" w:type="dxa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各支部委员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>研究生会干事</w:t>
            </w:r>
          </w:p>
        </w:tc>
        <w:tc>
          <w:tcPr>
            <w:tcW w:w="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班级互评</w:t>
            </w:r>
          </w:p>
        </w:tc>
        <w:tc>
          <w:tcPr>
            <w:tcW w:w="4001" w:type="dxa"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遵规守纪，品行端正，学习勤奋努力，生活中关心同学，积极参加集体活动，满分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041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以班级为单位，全体共同打分；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导师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7042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由导师根据研究生表现，对其进行评价。导师填写《学年导师评价表》，满分</w:t>
            </w: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40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服从培养学院、学科管理，满分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学院打分（由学科秘书组织评定填写）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六级</w:t>
            </w:r>
          </w:p>
        </w:tc>
        <w:tc>
          <w:tcPr>
            <w:tcW w:w="4001" w:type="dxa"/>
            <w:tcMar>
              <w:left w:w="113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通过英语六级，为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分；外语专业，小语种通过四级记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分。（限三年级期间报考并通过）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须提供成绩单原件及复印件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奖励</w:t>
            </w:r>
          </w:p>
        </w:tc>
        <w:tc>
          <w:tcPr>
            <w:tcW w:w="4001" w:type="dxa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省</w:t>
            </w:r>
            <w:r>
              <w:rPr>
                <w:rFonts w:ascii="宋体"/>
                <w:sz w:val="20"/>
                <w:szCs w:val="20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</w:rPr>
              <w:t>部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>级：一等奖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4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041" w:type="dxa"/>
            <w:gridSpan w:val="2"/>
            <w:vMerge w:val="restart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此奖励为非本专业领域的奖励；集体获奖，按相应分数</w:t>
            </w:r>
            <w:r>
              <w:rPr>
                <w:rFonts w:ascii="宋体"/>
                <w:sz w:val="20"/>
                <w:szCs w:val="20"/>
              </w:rPr>
              <w:t>60%</w:t>
            </w:r>
            <w:r>
              <w:rPr>
                <w:rFonts w:hint="eastAsia" w:ascii="宋体"/>
                <w:sz w:val="20"/>
                <w:szCs w:val="20"/>
              </w:rPr>
              <w:t>计算；荣誉称号按相应级别一等奖记分，科技竞赛类按相应分值乘以</w:t>
            </w:r>
            <w:r>
              <w:rPr>
                <w:rFonts w:ascii="宋体"/>
                <w:sz w:val="20"/>
                <w:szCs w:val="20"/>
              </w:rPr>
              <w:t>1.5-1.8.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001" w:type="dxa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厅局市校级：一等奖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041" w:type="dxa"/>
            <w:gridSpan w:val="2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0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院级：一等奖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0.5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04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注：</w:t>
      </w:r>
      <w:r>
        <w:rPr>
          <w:rFonts w:hint="eastAsia"/>
          <w:highlight w:val="yellow"/>
        </w:rPr>
        <w:t>申报人保证材料真实有效。提供虚假材料者，将记入学生诚信档案，按《河北农业大学研究生学业奖学金评选办法》相关规定执行。</w:t>
      </w:r>
    </w:p>
    <w:p>
      <w:pPr>
        <w:tabs>
          <w:tab w:val="center" w:pos="4305"/>
          <w:tab w:val="left" w:pos="5880"/>
        </w:tabs>
        <w:spacing w:after="156" w:afterLines="50" w:line="240" w:lineRule="atLeast"/>
        <w:jc w:val="left"/>
      </w:pPr>
      <w:r>
        <w:rPr>
          <w:rFonts w:eastAsia="黑体"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E304A"/>
    <w:multiLevelType w:val="singleLevel"/>
    <w:tmpl w:val="72FE30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87276"/>
    <w:rsid w:val="3B8420A3"/>
    <w:rsid w:val="66A17DB2"/>
    <w:rsid w:val="7D2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AE2C8F6D17AD465EB11512B9ED52F283</vt:lpwstr>
  </property>
</Properties>
</file>